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639CD">
      <w:pPr>
        <w:pStyle w:val="1"/>
      </w:pPr>
      <w:r>
        <w:fldChar w:fldCharType="begin"/>
      </w:r>
      <w:r>
        <w:instrText>HYPERLINK "garantF1://72907874.0"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9 ноября 2019 г. N 1430</w:t>
      </w:r>
      <w:r>
        <w:rPr>
          <w:rStyle w:val="a4"/>
          <w:b w:val="0"/>
          <w:bCs w:val="0"/>
        </w:rPr>
        <w:br/>
        <w:t>"О внесении изменений в государственную программу Российской Федерации "Развитие образования"</w:t>
      </w:r>
      <w:r>
        <w:fldChar w:fldCharType="end"/>
      </w:r>
    </w:p>
    <w:p w:rsidR="00000000" w:rsidRDefault="00C639CD"/>
    <w:p w:rsidR="00000000" w:rsidRDefault="00C639CD">
      <w:r>
        <w:t>Правительство Российской Федерации постановляет:</w:t>
      </w:r>
    </w:p>
    <w:p w:rsidR="00000000" w:rsidRDefault="00C639CD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rStyle w:val="a4"/>
          </w:rPr>
          <w:t>государственную программу</w:t>
        </w:r>
      </w:hyperlink>
      <w:r>
        <w:t xml:space="preserve"> Российской Федерации "Развитие образования", утвержденную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</w:t>
      </w:r>
      <w:r>
        <w:t xml:space="preserve"> 26 декабря 2017 г. N 1642 "Об утверждении государственной программы Российской Федерации "Развитие образования" (Собрание законодательства Российской Федерации, 2018, N 1, ст. 375; N 10, ст. 1500; N 15, ст. 2125; N 18, ст. 2652; N 38, ст. 5860; N 42, ст. </w:t>
      </w:r>
      <w:r>
        <w:t>6462; N 52, ст. 8310; 2019, N 5, ст. 372; N 14, ст. 1551; N 15, ст. 1747; N 26, ст. 3425; N 34, ст. 4880).</w:t>
      </w:r>
    </w:p>
    <w:p w:rsidR="00000000" w:rsidRDefault="00C639CD">
      <w:bookmarkStart w:id="2" w:name="sub_2"/>
      <w:bookmarkEnd w:id="1"/>
      <w:r>
        <w:t>2. Настоящее постановление вступает в силу с 1 января 2020 г.</w:t>
      </w:r>
    </w:p>
    <w:bookmarkEnd w:id="2"/>
    <w:p w:rsidR="00000000" w:rsidRDefault="00C639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39CD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39CD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C639CD"/>
    <w:p w:rsidR="00000000" w:rsidRDefault="00C639CD">
      <w:pPr>
        <w:ind w:firstLine="698"/>
        <w:jc w:val="right"/>
      </w:pPr>
      <w:bookmarkStart w:id="3" w:name="sub_1000"/>
      <w:r>
        <w:rPr>
          <w:rStyle w:val="a3"/>
        </w:rPr>
        <w:t>У</w:t>
      </w:r>
      <w:r>
        <w:rPr>
          <w:rStyle w:val="a3"/>
        </w:rPr>
        <w:t>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ноября 2019 г. N 1430</w:t>
      </w:r>
    </w:p>
    <w:bookmarkEnd w:id="3"/>
    <w:p w:rsidR="00000000" w:rsidRDefault="00C639CD"/>
    <w:p w:rsidR="00000000" w:rsidRDefault="00C639CD">
      <w:pPr>
        <w:pStyle w:val="1"/>
      </w:pPr>
      <w:r>
        <w:t>Изменения,</w:t>
      </w:r>
      <w:r>
        <w:br/>
        <w:t>которые вносятся в государственную программу Российской Федерации "Развитие образования"</w:t>
      </w:r>
    </w:p>
    <w:p w:rsidR="00000000" w:rsidRDefault="00C639CD"/>
    <w:p w:rsidR="00000000" w:rsidRDefault="00C639CD">
      <w:bookmarkStart w:id="4" w:name="sub_1001"/>
      <w:r>
        <w:t xml:space="preserve">1. </w:t>
      </w:r>
      <w:hyperlink r:id="rId7" w:history="1">
        <w:r>
          <w:rPr>
            <w:rStyle w:val="a4"/>
          </w:rPr>
          <w:t>Позицию</w:t>
        </w:r>
      </w:hyperlink>
      <w:r>
        <w:t xml:space="preserve"> паспорта, касающуюся приложений к Программе, дополнить абзацем следующего содержания:</w:t>
      </w:r>
    </w:p>
    <w:p w:rsidR="00000000" w:rsidRDefault="00C639CD">
      <w:bookmarkStart w:id="5" w:name="sub_15723"/>
      <w:bookmarkEnd w:id="4"/>
      <w:r>
        <w:t>"приложение N 23 "Правила предоставления и распределения субсидий из федерального бюджета бюджетам субъектов Российской Федерации в</w:t>
      </w:r>
      <w:r>
        <w:t xml:space="preserve">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</w:t>
      </w:r>
      <w:r>
        <w:t>а, либо города с населением до 50 тыс. человек, в рамках государственной программы Российской Федерации "Развитие образования".</w:t>
      </w:r>
    </w:p>
    <w:p w:rsidR="00000000" w:rsidRDefault="00C639CD">
      <w:bookmarkStart w:id="6" w:name="sub_1002"/>
      <w:bookmarkEnd w:id="5"/>
      <w:r>
        <w:t xml:space="preserve">2. Дополнить </w:t>
      </w:r>
      <w:hyperlink r:id="rId8" w:history="1">
        <w:r>
          <w:rPr>
            <w:rStyle w:val="a4"/>
          </w:rPr>
          <w:t>приложением N 23</w:t>
        </w:r>
      </w:hyperlink>
      <w:r>
        <w:t xml:space="preserve"> следующего содержания:</w:t>
      </w:r>
    </w:p>
    <w:bookmarkEnd w:id="6"/>
    <w:p w:rsidR="00000000" w:rsidRDefault="00C639CD"/>
    <w:p w:rsidR="00000000" w:rsidRDefault="00C639CD">
      <w:pPr>
        <w:ind w:firstLine="698"/>
        <w:jc w:val="right"/>
      </w:pPr>
      <w:bookmarkStart w:id="7" w:name="sub_23000"/>
      <w:r>
        <w:rPr>
          <w:rStyle w:val="a3"/>
        </w:rPr>
        <w:t>"Приложение N 23</w:t>
      </w:r>
      <w:r>
        <w:rPr>
          <w:rStyle w:val="a3"/>
        </w:rPr>
        <w:br/>
      </w:r>
      <w:r>
        <w:rPr>
          <w:rStyle w:val="a3"/>
        </w:rPr>
        <w:lastRenderedPageBreak/>
        <w:t>к государственной программе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"Развитие образования"</w:t>
      </w:r>
    </w:p>
    <w:bookmarkEnd w:id="7"/>
    <w:p w:rsidR="00000000" w:rsidRDefault="00C639CD"/>
    <w:p w:rsidR="00000000" w:rsidRDefault="00C639CD">
      <w:pPr>
        <w:pStyle w:val="1"/>
      </w:pPr>
      <w:r>
        <w:t>Правила</w:t>
      </w:r>
      <w:r>
        <w:br/>
        <w:t>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</w:t>
      </w:r>
      <w:r>
        <w:t>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 челов</w:t>
      </w:r>
      <w:r>
        <w:t>ек, в рамках государственной программы Российской Федерации "Развитие образования"</w:t>
      </w:r>
    </w:p>
    <w:p w:rsidR="00000000" w:rsidRDefault="00C639CD"/>
    <w:p w:rsidR="00000000" w:rsidRDefault="00C639CD">
      <w:bookmarkStart w:id="8" w:name="sub_23001"/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осуществлению ед</w:t>
      </w:r>
      <w:r>
        <w:t>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 человек, в рамках государственной программы Российской Фед</w:t>
      </w:r>
      <w:r>
        <w:t>ерации "Развитие образования" (далее соответственно - единовременные компенсационные выплаты, учителя, субсидии).</w:t>
      </w:r>
    </w:p>
    <w:p w:rsidR="00000000" w:rsidRDefault="00C639CD">
      <w:bookmarkStart w:id="9" w:name="sub_23002"/>
      <w:bookmarkEnd w:id="8"/>
      <w:r>
        <w:t>2. Субсидии предоставляются в пределах лимитов бюджетных обязательств, доведенных до Министерства просвещения Российской Фед</w:t>
      </w:r>
      <w:r>
        <w:t>ерации как получателя средств федерального бюджета на предоставление субсидий на цели, предусмотренные пунктом 1 настоящих Правил.</w:t>
      </w:r>
    </w:p>
    <w:p w:rsidR="00000000" w:rsidRDefault="00C639CD">
      <w:bookmarkStart w:id="10" w:name="sub_23003"/>
      <w:bookmarkEnd w:id="9"/>
      <w:r>
        <w:t>3. Уровень софинансирования расходного обязательства субъекта Российской Федерации за счет средств федераль</w:t>
      </w:r>
      <w:r>
        <w:t xml:space="preserve">ного бюджета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бюджета, определенного в соответствии с пунктом 13 Правил формирования, предоставления и распределения </w:t>
      </w:r>
      <w:r>
        <w:t xml:space="preserve">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 г. N 999 "О формировании, предоставлении и распределении субсидий из федерального бюджета бюджетам </w:t>
      </w:r>
      <w:r>
        <w:t xml:space="preserve">субъектов Российской Федерации" (далее - Правила формирования, предоставления </w:t>
      </w:r>
      <w:r>
        <w:lastRenderedPageBreak/>
        <w:t>и распределения субсидий).</w:t>
      </w:r>
    </w:p>
    <w:p w:rsidR="00000000" w:rsidRDefault="00C639CD">
      <w:bookmarkStart w:id="11" w:name="sub_23004"/>
      <w:bookmarkEnd w:id="10"/>
      <w:r>
        <w:t>4. Распределение субсидий между бюджетами субъектов Российской Федерации устанавливается федеральным законом о федеральном бюджете на</w:t>
      </w:r>
      <w:r>
        <w:t xml:space="preserve"> соответствующий финансовый год и плановый период.</w:t>
      </w:r>
    </w:p>
    <w:p w:rsidR="00000000" w:rsidRDefault="00C639CD">
      <w:bookmarkStart w:id="12" w:name="sub_23005"/>
      <w:bookmarkEnd w:id="11"/>
      <w:r>
        <w:t>5. Субсидия предоставляется при соблюдении субъектом Российской Федерации следующих условий:</w:t>
      </w:r>
    </w:p>
    <w:p w:rsidR="00000000" w:rsidRDefault="00C639CD">
      <w:bookmarkStart w:id="13" w:name="sub_23051"/>
      <w:bookmarkEnd w:id="12"/>
      <w:r>
        <w:t>а) наличие утвержденных нормативных правовых актов субъекта Российской Федер</w:t>
      </w:r>
      <w:r>
        <w:t>ации, предусматривающих мероприятия, в целях софинансирования которых предоставляется субсидия;</w:t>
      </w:r>
    </w:p>
    <w:p w:rsidR="00000000" w:rsidRDefault="00C639CD">
      <w:bookmarkStart w:id="14" w:name="sub_23052"/>
      <w:bookmarkEnd w:id="13"/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</w:t>
      </w:r>
      <w:r>
        <w:t>, софинансирование которого осуществляется за счет средств федерального бюджета, в объеме, необходимом для его исполнения, включающем размер планируемой к предоставлению субсидии;</w:t>
      </w:r>
    </w:p>
    <w:p w:rsidR="00000000" w:rsidRDefault="00C639CD">
      <w:bookmarkStart w:id="15" w:name="sub_23053"/>
      <w:bookmarkEnd w:id="14"/>
      <w:r>
        <w:t>в) заключение соглашения о предоставлении субсидии между М</w:t>
      </w:r>
      <w:r>
        <w:t>инистерством просвещения Российской Федерации и высшим исполнительным органом государственной власти субъекта Российской Федерации (далее - соглашение) в соответствии с пунктом 10 Правил формирования, предоставления и распределения субсидий.</w:t>
      </w:r>
    </w:p>
    <w:p w:rsidR="00000000" w:rsidRDefault="00C639CD">
      <w:bookmarkStart w:id="16" w:name="sub_23006"/>
      <w:bookmarkEnd w:id="15"/>
      <w:r>
        <w:t>6. Критериями отбора субъекта Российской Федерации для предоставления субсидии являются:</w:t>
      </w:r>
    </w:p>
    <w:p w:rsidR="00000000" w:rsidRDefault="00C639CD">
      <w:bookmarkStart w:id="17" w:name="sub_23061"/>
      <w:bookmarkEnd w:id="16"/>
      <w:r>
        <w:t>а) наличие исходя из формы федерального статистического наблюдения N ОО-1 потребности субъекта Российской Федерации в восполнении вакантных должн</w:t>
      </w:r>
      <w:r>
        <w:t>остей педагогических работников в общеобразовательных организациях, расположенных в сельских населенных пунктах, либо рабочих поселках, либо поселках городского типа, либо городах с населением до 50 тыс. человек;</w:t>
      </w:r>
    </w:p>
    <w:p w:rsidR="00000000" w:rsidRDefault="00C639CD">
      <w:bookmarkStart w:id="18" w:name="sub_23062"/>
      <w:bookmarkEnd w:id="17"/>
      <w:r>
        <w:t xml:space="preserve">б) наличие утвержденного </w:t>
      </w:r>
      <w:r>
        <w:t>уполномоченным органом исполнительной власти субъекта Российской Федерации перечня вакантных должностей педагогических работников в общеобразовательных организациях, при замещении которых осуществляются единовременные компенсационные выплаты.</w:t>
      </w:r>
    </w:p>
    <w:p w:rsidR="00000000" w:rsidRDefault="00C639CD">
      <w:bookmarkStart w:id="19" w:name="sub_23007"/>
      <w:bookmarkEnd w:id="18"/>
      <w:r>
        <w:t>7. Предоставление субсидии осуществляется на основании соглашения, заключенного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</w:t>
      </w:r>
      <w:r>
        <w:t>м финансов Российской Федерации.</w:t>
      </w:r>
    </w:p>
    <w:p w:rsidR="00000000" w:rsidRDefault="00C639CD">
      <w:bookmarkStart w:id="20" w:name="sub_23008"/>
      <w:bookmarkEnd w:id="19"/>
      <w:r>
        <w:t>8. Перечисление субсидии осуществляется в установленном порядке на счета, открытые территориальным орга</w:t>
      </w:r>
      <w:r>
        <w:lastRenderedPageBreak/>
        <w:t>нам Федерального казначейства в учреждениях Центрального банка Российской Федерации для учета операций</w:t>
      </w:r>
      <w:r>
        <w:t xml:space="preserve"> со средствами бюджетов субъектов Российской Федерации.</w:t>
      </w:r>
    </w:p>
    <w:p w:rsidR="00000000" w:rsidRDefault="00C639CD">
      <w:bookmarkStart w:id="21" w:name="sub_23009"/>
      <w:bookmarkEnd w:id="20"/>
      <w:r>
        <w:t xml:space="preserve">9. Единовременная компенсационная выплата предоставляется учителю органом, уполномоченным высшим исполнительным органом государственной власти субъекта Российской Федерации (далее - </w:t>
      </w:r>
      <w:r>
        <w:t>уполномоченный орган), на основании заключенного с учителем договора о предоставлении единовременной компенсационной выплаты, а также трудового договора, заключенного учителем с общеобразовательной организацией, подведомственной органу исполнительной власт</w:t>
      </w:r>
      <w:r>
        <w:t>и субъекта Российской Федерации или органу местного самоуправления (далее - трудовой договор), предусматривающего в том числе распространение трудовых прав, социальных гарантий и компенсаций, ограничений, обязанностей и ответственности, которые установлены</w:t>
      </w:r>
      <w:r>
        <w:t xml:space="preserve"> законодательством Российской Федерации и законодательством субъектов Российской Федерации.</w:t>
      </w:r>
    </w:p>
    <w:p w:rsidR="00000000" w:rsidRDefault="00C639CD">
      <w:bookmarkStart w:id="22" w:name="sub_23010"/>
      <w:bookmarkEnd w:id="21"/>
      <w:r>
        <w:t>10. Уполномоченные органы представляют по итогам года не позднее 20 января года, следующего за отчетным, в Министерство просвещения Российской Фед</w:t>
      </w:r>
      <w:r>
        <w:t>ерации отчетность о расходах бюджетов субъектов Российской Федерации и достижении значений результатов использования субсидии.</w:t>
      </w:r>
    </w:p>
    <w:p w:rsidR="00000000" w:rsidRDefault="00C639CD">
      <w:bookmarkStart w:id="23" w:name="sub_23011"/>
      <w:bookmarkEnd w:id="22"/>
      <w:r>
        <w:t>11. Учитель, заключивший трудовой договор, принимает следующие обязательства:</w:t>
      </w:r>
    </w:p>
    <w:p w:rsidR="00000000" w:rsidRDefault="00C639CD">
      <w:bookmarkStart w:id="24" w:name="sub_23111"/>
      <w:bookmarkEnd w:id="23"/>
      <w:r>
        <w:t>а) исполнять тр</w:t>
      </w:r>
      <w:r>
        <w:t xml:space="preserve">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(кроме времени отдыха, предусмотренного статьями 106 </w:t>
      </w:r>
      <w:r>
        <w:t>и 107 Трудового кодекса Российской Федерации, за исключением случаев, предусмотренных статьями 255, 256 и 257 Трудового кодекса Российской Федерации);</w:t>
      </w:r>
    </w:p>
    <w:p w:rsidR="00000000" w:rsidRDefault="00C639CD">
      <w:bookmarkStart w:id="25" w:name="sub_23112"/>
      <w:bookmarkEnd w:id="24"/>
      <w:r>
        <w:t>б) в случае неисполнения обязательства, предусмотренного подпунктом "а" настоящего пунк</w:t>
      </w:r>
      <w:r>
        <w:t>та, возвратить в бюджет субъекта Российской Федерации в полном объеме единовременную компенсационную выплату при расторжении трудового договора (за исключением случаев прекращения трудового договора по основаниям, предусмотренным пунктом 8 части первой ста</w:t>
      </w:r>
      <w:r>
        <w:t>тьи 77 и пунктами 5 - 7 части первой статьи 83 Трудового кодекса Российской Федерации).</w:t>
      </w:r>
    </w:p>
    <w:p w:rsidR="00000000" w:rsidRDefault="00C639CD">
      <w:bookmarkStart w:id="26" w:name="sub_23012"/>
      <w:bookmarkEnd w:id="25"/>
      <w:r>
        <w:t>12. Общий размер субсидии, предоставляемой бюджету i-го субъекта Российской Федерации на очередной финансовый год и плановый период (</w:t>
      </w:r>
      <w:r>
        <w:rPr>
          <w:noProof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рассчитывается по формуле:</w:t>
      </w:r>
    </w:p>
    <w:bookmarkEnd w:id="26"/>
    <w:p w:rsidR="00000000" w:rsidRDefault="00C639CD"/>
    <w:p w:rsidR="00000000" w:rsidRDefault="00C639CD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9907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639CD"/>
    <w:p w:rsidR="00000000" w:rsidRDefault="00C639CD">
      <w:r>
        <w:t>где:</w:t>
      </w:r>
    </w:p>
    <w:p w:rsidR="00000000" w:rsidRDefault="00C639CD">
      <w:r>
        <w:rPr>
          <w:noProof/>
        </w:rPr>
        <w:drawing>
          <wp:inline distT="0" distB="0" distL="0" distR="0">
            <wp:extent cx="2000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средств федерального бюджета, предусмотренных на предоставление субсидии в целях достижения результата испо</w:t>
      </w:r>
      <w:r>
        <w:t>льзования субсидии на соответствующий финансовый год;</w:t>
      </w:r>
    </w:p>
    <w:p w:rsidR="00000000" w:rsidRDefault="00C639CD">
      <w:r>
        <w:rPr>
          <w:noProof/>
        </w:rPr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планируемая численность учителей, которые заключат трудовые договоры с общеобразовательными организациями, подведомственными органам исполнительной власти субъектов</w:t>
      </w:r>
      <w:r>
        <w:t xml:space="preserve"> Российской Федерации или органам местного самоуправления i-го субъекта Российской Федерации, в очередном финансовом году и плановом периоде;</w:t>
      </w:r>
    </w:p>
    <w:p w:rsidR="00000000" w:rsidRDefault="00C639CD">
      <w:r>
        <w:rPr>
          <w:noProof/>
        </w:rPr>
        <w:drawing>
          <wp:inline distT="0" distB="0" distL="0" distR="0">
            <wp:extent cx="2000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предельный уровень софинансирования расходного обязательства i-го субъекта Р</w:t>
      </w:r>
      <w:r>
        <w:t>оссийской Федерации из федерального бюджета на очередной финансовый год и плановый период;</w:t>
      </w:r>
    </w:p>
    <w:p w:rsidR="00000000" w:rsidRDefault="00C639CD">
      <w:r>
        <w:rPr>
          <w:noProof/>
        </w:rPr>
        <w:drawing>
          <wp:inline distT="0" distB="0" distL="0" distR="0">
            <wp:extent cx="2000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субъектов Российской Федерации - получателей субсидий в соответствующем финансовом году;</w:t>
      </w:r>
    </w:p>
    <w:p w:rsidR="00000000" w:rsidRDefault="00C639CD">
      <w:r>
        <w:t>j - индекс суммирования;</w:t>
      </w:r>
    </w:p>
    <w:p w:rsidR="00000000" w:rsidRDefault="00C639CD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планируемая численность учителей, которые заключат трудовые договоры с общеобразовательными организациями, подведомственными органам исполнительной власти субъектов Российской Федерации или органам местного самоуправле</w:t>
      </w:r>
      <w:r>
        <w:t>ния j-х субъектов Российской Федерации, в очередном финансовом году и плановом периоде;</w:t>
      </w:r>
    </w:p>
    <w:p w:rsidR="00000000" w:rsidRDefault="00C639CD">
      <w:r>
        <w:rPr>
          <w:noProof/>
        </w:rPr>
        <w:drawing>
          <wp:inline distT="0" distB="0" distL="0" distR="0">
            <wp:extent cx="20002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предельный уровень софинансирования расходных обязательств j-х субъектов Российской Федерации из федерального бюджета на очередной</w:t>
      </w:r>
      <w:r>
        <w:t xml:space="preserve"> финансовый год и плановый период.</w:t>
      </w:r>
    </w:p>
    <w:p w:rsidR="00000000" w:rsidRDefault="00C639CD">
      <w:bookmarkStart w:id="27" w:name="sub_23013"/>
      <w:r>
        <w:t>13. Планируемая численность учителей, которые заключат трудовые договоры с общеобразовательными организациями, подведомственными органам исполнительной власти субъектов Российской Федерации или органам местного с</w:t>
      </w:r>
      <w:r>
        <w:t xml:space="preserve">амоуправления i-го субъекта Российской Федерации, и которым предоставляются единовременные компенсационные выплаты в очередном финансовом году и плановом периоде, распределяется по годам и составляет 37 процентов в очередном финансовом году, 33 процента - </w:t>
      </w:r>
      <w:r>
        <w:t>в первом году планового периода, 30 процентов - во втором году планового периода.</w:t>
      </w:r>
    </w:p>
    <w:p w:rsidR="00000000" w:rsidRDefault="00C639CD">
      <w:bookmarkStart w:id="28" w:name="sub_23014"/>
      <w:bookmarkEnd w:id="27"/>
      <w:r>
        <w:lastRenderedPageBreak/>
        <w:t>14. Результатом использования субсидии является доля учителей, которым предоставлены единовременные компенсационные выплаты в очередном финансовом году и пл</w:t>
      </w:r>
      <w:r>
        <w:t>ановом периоде, составляющая 37 процентов в очередном финансовом году, 70 процентов - в первом году планового периода, 100 процентов - во втором году планового периода (</w:t>
      </w:r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рассчитываемая по формуле:</w:t>
      </w:r>
    </w:p>
    <w:bookmarkEnd w:id="28"/>
    <w:p w:rsidR="00000000" w:rsidRDefault="00C639CD"/>
    <w:p w:rsidR="00000000" w:rsidRDefault="00C639CD">
      <w:pPr>
        <w:ind w:firstLine="698"/>
        <w:jc w:val="center"/>
      </w:pPr>
      <w:r>
        <w:rPr>
          <w:noProof/>
        </w:rPr>
        <w:drawing>
          <wp:inline distT="0" distB="0" distL="0" distR="0">
            <wp:extent cx="1343025" cy="561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C639CD"/>
    <w:p w:rsidR="00000000" w:rsidRDefault="00C639CD">
      <w:r>
        <w:t>где:</w:t>
      </w:r>
    </w:p>
    <w:p w:rsidR="00000000" w:rsidRDefault="00C639CD">
      <w:r>
        <w:rPr>
          <w:noProof/>
        </w:rPr>
        <w:drawing>
          <wp:inline distT="0" distB="0" distL="0" distR="0">
            <wp:extent cx="447675" cy="2952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учителей, которым фактически предоставлены единовременные компенсационные выплаты в i-м субъекте Российской Федерации в соответствующем финансовом году;</w:t>
      </w:r>
    </w:p>
    <w:p w:rsidR="00000000" w:rsidRDefault="00C639CD">
      <w:r>
        <w:rPr>
          <w:noProof/>
        </w:rPr>
        <w:drawing>
          <wp:inline distT="0" distB="0" distL="0" distR="0">
            <wp:extent cx="447675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учителей, которым планируется предоставить единовременные компенсационные выплаты в i-м субъекте Российской Федерации в соответствующем финансовом году.</w:t>
      </w:r>
    </w:p>
    <w:p w:rsidR="00000000" w:rsidRDefault="00C639CD">
      <w:bookmarkStart w:id="29" w:name="sub_23015"/>
      <w:r>
        <w:t>15. В случае если уполномоченным органом по состоянию на 31 декаб</w:t>
      </w:r>
      <w:r>
        <w:t>ря года предоставления субсидии допущены нарушения обязательств, предусмотренных соглашением в соответствии с подпунктом "б" пункта 10 Правил формирования, предоставления и распределения субсидий, и в срок до первой даты представления отчетности о достижен</w:t>
      </w:r>
      <w:r>
        <w:t>ии результата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подлежащих возврату из бюджета субъекта Российской Федерации в федеральный бюджет, и сро</w:t>
      </w:r>
      <w:r>
        <w:t>к возврата указанных средств определяются в соответствии с пунктом 16 Правил формирования, предоставления и распределения субсидий.</w:t>
      </w:r>
    </w:p>
    <w:bookmarkEnd w:id="29"/>
    <w:p w:rsidR="00000000" w:rsidRDefault="00C639CD">
      <w:r>
        <w:t>Освобождение субъектов Российской Федерации от применения мер ответственности, предусмотренных пунктом 16 Правил фо</w:t>
      </w:r>
      <w:r>
        <w:t>рмирования, предоставления и распределения субсидий, в том числе от последующего возврата средств в доход федерального бюджета, осуществляется в соответствии с пунктом 20 Правил формирования, предоставления и распределения субсидий.</w:t>
      </w:r>
    </w:p>
    <w:p w:rsidR="00000000" w:rsidRDefault="00C639CD">
      <w:bookmarkStart w:id="30" w:name="sub_23016"/>
      <w:r>
        <w:t>16. Контроль з</w:t>
      </w:r>
      <w:r>
        <w:t>а реализацией субъектами Российской Федерации мероприятий, предусмотренных пунктом 1 настоящих Правил, осуществляется Министерством просвещения Российской Федерации.</w:t>
      </w:r>
    </w:p>
    <w:p w:rsidR="00000000" w:rsidRDefault="00C639CD">
      <w:bookmarkStart w:id="31" w:name="sub_23017"/>
      <w:bookmarkEnd w:id="30"/>
      <w:r>
        <w:t xml:space="preserve">17. Контроль за соблюдением субъектами Российской </w:t>
      </w:r>
      <w:r>
        <w:lastRenderedPageBreak/>
        <w:t>Федерации условий пред</w:t>
      </w:r>
      <w:r>
        <w:t>оставления субсидий, предусмотренных настоящими Правилами и соглашением, осуществляется Министерством просвещения Российской Федерации и органами государственного финансового контроля.".</w:t>
      </w:r>
    </w:p>
    <w:bookmarkEnd w:id="31"/>
    <w:p w:rsidR="00000000" w:rsidRDefault="00C639C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D"/>
    <w:rsid w:val="00C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C77577-2D7E-46EE-87D1-063F85C6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88630.2300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1748426.1057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garantF1://71748426.0" TargetMode="External"/><Relationship Id="rId11" Type="http://schemas.openxmlformats.org/officeDocument/2006/relationships/image" Target="media/image3.png"/><Relationship Id="rId5" Type="http://schemas.openxmlformats.org/officeDocument/2006/relationships/hyperlink" Target="garantF1://71748426.1000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1891</Words>
  <Characters>10784</Characters>
  <Application>Microsoft Office Word</Application>
  <DocSecurity>4</DocSecurity>
  <Lines>89</Lines>
  <Paragraphs>25</Paragraphs>
  <ScaleCrop>false</ScaleCrop>
  <Company>НПП "Гарант-Сервис"</Company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Киргинцева Лилия Владимировна</cp:lastModifiedBy>
  <cp:revision>2</cp:revision>
  <dcterms:created xsi:type="dcterms:W3CDTF">2019-12-13T07:21:00Z</dcterms:created>
  <dcterms:modified xsi:type="dcterms:W3CDTF">2019-12-13T07:21:00Z</dcterms:modified>
</cp:coreProperties>
</file>